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B9" w:rsidRDefault="009B4B59">
      <w:pPr>
        <w:pStyle w:val="Textbody"/>
        <w:spacing w:line="360" w:lineRule="exact"/>
        <w:jc w:val="center"/>
        <w:rPr>
          <w:rFonts w:eastAsia="標楷體"/>
          <w:spacing w:val="-4"/>
          <w:sz w:val="28"/>
        </w:rPr>
      </w:pPr>
      <w:bookmarkStart w:id="0" w:name="_GoBack"/>
      <w:bookmarkEnd w:id="0"/>
      <w:r>
        <w:rPr>
          <w:rFonts w:eastAsia="標楷體"/>
          <w:spacing w:val="-4"/>
          <w:sz w:val="28"/>
        </w:rPr>
        <w:t>統計資料背景說明</w:t>
      </w:r>
    </w:p>
    <w:p w:rsidR="00A74FB9" w:rsidRDefault="009B4B59">
      <w:pPr>
        <w:pStyle w:val="Textbody"/>
        <w:spacing w:line="360" w:lineRule="exact"/>
        <w:rPr>
          <w:rFonts w:eastAsia="標楷體"/>
          <w:spacing w:val="-4"/>
          <w:sz w:val="28"/>
        </w:rPr>
      </w:pPr>
      <w:r>
        <w:rPr>
          <w:rFonts w:eastAsia="標楷體"/>
          <w:spacing w:val="-4"/>
          <w:sz w:val="28"/>
        </w:rPr>
        <w:t>資料種類：漁業統計</w:t>
      </w:r>
    </w:p>
    <w:p w:rsidR="00A74FB9" w:rsidRDefault="009B4B59">
      <w:pPr>
        <w:pStyle w:val="Textbody"/>
        <w:spacing w:line="360" w:lineRule="exact"/>
      </w:pPr>
      <w:r>
        <w:rPr>
          <w:rFonts w:eastAsia="標楷體"/>
          <w:spacing w:val="-4"/>
          <w:sz w:val="28"/>
        </w:rPr>
        <w:t>資料項目：新北市近海、沿岸漁業、海面養殖、內陸漁撈、內陸養殖漁業生產量</w:t>
      </w:r>
    </w:p>
    <w:p w:rsidR="00A74FB9" w:rsidRDefault="009B4B59">
      <w:pPr>
        <w:pStyle w:val="Textbody"/>
        <w:spacing w:line="360" w:lineRule="exact"/>
      </w:pPr>
      <w:r>
        <w:rPr>
          <w:rFonts w:eastAsia="標楷體"/>
          <w:spacing w:val="-4"/>
          <w:sz w:val="28"/>
        </w:rPr>
        <w:t>一、</w:t>
      </w:r>
      <w:r>
        <w:rPr>
          <w:rFonts w:eastAsia="標楷體"/>
          <w:sz w:val="28"/>
        </w:rPr>
        <w:t>發布及編製機關單位</w:t>
      </w:r>
    </w:p>
    <w:p w:rsidR="00A74FB9" w:rsidRDefault="009B4B59">
      <w:pPr>
        <w:pStyle w:val="Textbody"/>
        <w:spacing w:line="360" w:lineRule="exact"/>
        <w:ind w:left="720" w:hanging="426"/>
        <w:jc w:val="both"/>
        <w:rPr>
          <w:rFonts w:eastAsia="標楷體"/>
          <w:spacing w:val="-4"/>
          <w:sz w:val="28"/>
        </w:rPr>
      </w:pPr>
      <w:r>
        <w:rPr>
          <w:rFonts w:eastAsia="標楷體"/>
          <w:spacing w:val="-4"/>
          <w:sz w:val="28"/>
        </w:rPr>
        <w:t>＊發布機關、單位：新北市政府農業局會計室</w:t>
      </w:r>
    </w:p>
    <w:p w:rsidR="00A74FB9" w:rsidRDefault="009B4B59">
      <w:pPr>
        <w:pStyle w:val="Textbody"/>
        <w:spacing w:line="360" w:lineRule="exact"/>
        <w:ind w:left="720" w:hanging="426"/>
        <w:jc w:val="both"/>
      </w:pPr>
      <w:r>
        <w:rPr>
          <w:rFonts w:eastAsia="標楷體"/>
          <w:sz w:val="28"/>
        </w:rPr>
        <w:t>＊編製單位：</w:t>
      </w:r>
      <w:r>
        <w:rPr>
          <w:rFonts w:eastAsia="標楷體"/>
          <w:spacing w:val="-4"/>
          <w:sz w:val="28"/>
        </w:rPr>
        <w:t>新北市政府農業局漁管處</w:t>
      </w:r>
    </w:p>
    <w:p w:rsidR="00A74FB9" w:rsidRDefault="009B4B59">
      <w:pPr>
        <w:pStyle w:val="Textbody"/>
        <w:autoSpaceDE w:val="0"/>
        <w:spacing w:line="360" w:lineRule="exact"/>
        <w:ind w:left="720" w:hanging="426"/>
        <w:jc w:val="both"/>
      </w:pPr>
      <w:r>
        <w:rPr>
          <w:rFonts w:ascii="標楷體" w:eastAsia="標楷體" w:hAnsi="標楷體" w:cs="標楷體"/>
          <w:sz w:val="28"/>
          <w:szCs w:val="28"/>
          <w:lang w:val="zh-TW"/>
        </w:rPr>
        <w:t>＊聯</w:t>
      </w:r>
      <w:r>
        <w:rPr>
          <w:rFonts w:eastAsia="標楷體"/>
          <w:sz w:val="28"/>
          <w:szCs w:val="28"/>
        </w:rPr>
        <w:t xml:space="preserve"> </w:t>
      </w:r>
      <w:r>
        <w:rPr>
          <w:rFonts w:ascii="標楷體" w:eastAsia="標楷體" w:hAnsi="標楷體" w:cs="標楷體"/>
          <w:sz w:val="28"/>
          <w:szCs w:val="28"/>
          <w:lang w:val="zh-TW"/>
        </w:rPr>
        <w:t>絡</w:t>
      </w:r>
      <w:r>
        <w:rPr>
          <w:rFonts w:eastAsia="標楷體"/>
          <w:sz w:val="28"/>
          <w:szCs w:val="28"/>
        </w:rPr>
        <w:t xml:space="preserve"> </w:t>
      </w:r>
      <w:r>
        <w:rPr>
          <w:rFonts w:ascii="標楷體" w:eastAsia="標楷體" w:hAnsi="標楷體" w:cs="標楷體"/>
          <w:sz w:val="28"/>
          <w:szCs w:val="28"/>
          <w:lang w:val="zh-TW"/>
        </w:rPr>
        <w:t>人：張秋筑</w:t>
      </w:r>
    </w:p>
    <w:p w:rsidR="00A74FB9" w:rsidRDefault="009B4B59">
      <w:pPr>
        <w:pStyle w:val="Textbody"/>
        <w:autoSpaceDE w:val="0"/>
        <w:spacing w:line="360" w:lineRule="exact"/>
        <w:ind w:left="720" w:hanging="426"/>
        <w:jc w:val="both"/>
      </w:pPr>
      <w:r>
        <w:rPr>
          <w:rFonts w:ascii="標楷體" w:eastAsia="標楷體" w:hAnsi="標楷體" w:cs="標楷體"/>
          <w:sz w:val="28"/>
          <w:szCs w:val="28"/>
          <w:lang w:val="zh-TW"/>
        </w:rPr>
        <w:t>＊聯絡電話：</w:t>
      </w:r>
      <w:r>
        <w:rPr>
          <w:rFonts w:eastAsia="標楷體"/>
          <w:sz w:val="28"/>
          <w:szCs w:val="28"/>
        </w:rPr>
        <w:t xml:space="preserve">02-29603456 </w:t>
      </w:r>
      <w:r>
        <w:rPr>
          <w:rFonts w:ascii="標楷體" w:eastAsia="標楷體" w:hAnsi="標楷體" w:cs="標楷體"/>
          <w:sz w:val="28"/>
          <w:szCs w:val="28"/>
          <w:lang w:val="zh-TW"/>
        </w:rPr>
        <w:t>分機</w:t>
      </w:r>
      <w:r>
        <w:rPr>
          <w:rFonts w:eastAsia="標楷體"/>
          <w:sz w:val="28"/>
          <w:szCs w:val="28"/>
        </w:rPr>
        <w:t>2931</w:t>
      </w:r>
    </w:p>
    <w:p w:rsidR="00A74FB9" w:rsidRDefault="009B4B59">
      <w:pPr>
        <w:pStyle w:val="Textbody"/>
        <w:autoSpaceDE w:val="0"/>
        <w:spacing w:line="360" w:lineRule="exact"/>
        <w:ind w:left="720" w:hanging="426"/>
        <w:jc w:val="both"/>
      </w:pPr>
      <w:r>
        <w:rPr>
          <w:rFonts w:ascii="標楷體" w:eastAsia="標楷體" w:hAnsi="標楷體" w:cs="標楷體"/>
          <w:sz w:val="28"/>
          <w:szCs w:val="28"/>
        </w:rPr>
        <w:t>＊</w:t>
      </w:r>
      <w:r>
        <w:rPr>
          <w:rFonts w:ascii="標楷體" w:eastAsia="標楷體" w:hAnsi="標楷體" w:cs="標楷體"/>
          <w:sz w:val="28"/>
          <w:szCs w:val="28"/>
          <w:lang w:val="zh-TW"/>
        </w:rPr>
        <w:t>傳真</w:t>
      </w:r>
      <w:r>
        <w:rPr>
          <w:rFonts w:ascii="標楷體" w:eastAsia="標楷體" w:hAnsi="標楷體" w:cs="標楷體"/>
          <w:sz w:val="28"/>
          <w:szCs w:val="28"/>
        </w:rPr>
        <w:t>：</w:t>
      </w:r>
      <w:r>
        <w:rPr>
          <w:rFonts w:eastAsia="標楷體"/>
          <w:sz w:val="28"/>
          <w:szCs w:val="28"/>
        </w:rPr>
        <w:t>02-29675444</w:t>
      </w:r>
    </w:p>
    <w:p w:rsidR="00A74FB9" w:rsidRDefault="009B4B59">
      <w:pPr>
        <w:pStyle w:val="Textbody"/>
        <w:autoSpaceDE w:val="0"/>
        <w:spacing w:line="360" w:lineRule="exact"/>
        <w:ind w:left="720" w:hanging="426"/>
        <w:jc w:val="both"/>
      </w:pPr>
      <w:r>
        <w:rPr>
          <w:rFonts w:ascii="標楷體" w:eastAsia="標楷體" w:hAnsi="標楷體" w:cs="標楷體"/>
          <w:sz w:val="28"/>
          <w:szCs w:val="28"/>
        </w:rPr>
        <w:t>＊</w:t>
      </w:r>
      <w:r>
        <w:rPr>
          <w:rFonts w:ascii="標楷體" w:eastAsia="標楷體" w:hAnsi="標楷體" w:cs="標楷體"/>
          <w:sz w:val="28"/>
          <w:szCs w:val="28"/>
          <w:lang w:val="zh-TW"/>
        </w:rPr>
        <w:t>電子信箱</w:t>
      </w:r>
      <w:r>
        <w:rPr>
          <w:rFonts w:ascii="標楷體" w:eastAsia="標楷體" w:hAnsi="標楷體" w:cs="標楷體"/>
          <w:sz w:val="28"/>
          <w:szCs w:val="28"/>
        </w:rPr>
        <w:t>：</w:t>
      </w:r>
      <w:r>
        <w:rPr>
          <w:rFonts w:eastAsia="標楷體"/>
          <w:sz w:val="28"/>
          <w:szCs w:val="28"/>
        </w:rPr>
        <w:t>AN3395@ntpc.gov.tw</w:t>
      </w:r>
    </w:p>
    <w:p w:rsidR="00A74FB9" w:rsidRDefault="009B4B59">
      <w:pPr>
        <w:pStyle w:val="Textbody"/>
        <w:spacing w:line="360" w:lineRule="exact"/>
        <w:ind w:left="540" w:hanging="540"/>
        <w:jc w:val="both"/>
        <w:rPr>
          <w:rFonts w:eastAsia="標楷體"/>
          <w:sz w:val="28"/>
        </w:rPr>
      </w:pPr>
      <w:r>
        <w:rPr>
          <w:rFonts w:eastAsia="標楷體"/>
          <w:sz w:val="28"/>
        </w:rPr>
        <w:t>二、發布形式</w:t>
      </w:r>
    </w:p>
    <w:p w:rsidR="00A74FB9" w:rsidRDefault="009B4B59">
      <w:pPr>
        <w:pStyle w:val="Textbody"/>
        <w:numPr>
          <w:ilvl w:val="0"/>
          <w:numId w:val="1"/>
        </w:numPr>
        <w:spacing w:line="360" w:lineRule="exact"/>
        <w:jc w:val="both"/>
        <w:rPr>
          <w:rFonts w:eastAsia="標楷體"/>
          <w:sz w:val="28"/>
        </w:rPr>
      </w:pPr>
      <w:r>
        <w:rPr>
          <w:rFonts w:eastAsia="標楷體"/>
          <w:sz w:val="28"/>
        </w:rPr>
        <w:t>口頭：</w:t>
      </w:r>
    </w:p>
    <w:p w:rsidR="00A74FB9" w:rsidRDefault="009B4B59">
      <w:pPr>
        <w:pStyle w:val="Textbody"/>
        <w:spacing w:line="360" w:lineRule="exact"/>
        <w:jc w:val="both"/>
        <w:rPr>
          <w:rFonts w:eastAsia="標楷體"/>
          <w:sz w:val="28"/>
        </w:rPr>
      </w:pPr>
      <w:r>
        <w:rPr>
          <w:rFonts w:eastAsia="標楷體"/>
          <w:sz w:val="28"/>
        </w:rPr>
        <w:t xml:space="preserve">         </w:t>
      </w:r>
      <w:r>
        <w:rPr>
          <w:rFonts w:eastAsia="標楷體"/>
          <w:sz w:val="28"/>
        </w:rPr>
        <w:t>（</w:t>
      </w:r>
      <w:r>
        <w:rPr>
          <w:rFonts w:eastAsia="標楷體"/>
          <w:sz w:val="28"/>
        </w:rPr>
        <w:t xml:space="preserve"> </w:t>
      </w:r>
      <w:r>
        <w:rPr>
          <w:rFonts w:eastAsia="標楷體"/>
          <w:sz w:val="28"/>
        </w:rPr>
        <w:t>）記者會或說明會</w:t>
      </w:r>
    </w:p>
    <w:p w:rsidR="00A74FB9" w:rsidRDefault="009B4B59">
      <w:pPr>
        <w:pStyle w:val="Textbody"/>
        <w:numPr>
          <w:ilvl w:val="0"/>
          <w:numId w:val="2"/>
        </w:numPr>
        <w:spacing w:line="360" w:lineRule="exact"/>
        <w:jc w:val="both"/>
        <w:rPr>
          <w:rFonts w:eastAsia="標楷體"/>
          <w:sz w:val="28"/>
        </w:rPr>
      </w:pPr>
      <w:r>
        <w:rPr>
          <w:rFonts w:eastAsia="標楷體"/>
          <w:sz w:val="28"/>
        </w:rPr>
        <w:t>書面：</w:t>
      </w:r>
    </w:p>
    <w:p w:rsidR="00A74FB9" w:rsidRDefault="009B4B59">
      <w:pPr>
        <w:pStyle w:val="Textbody"/>
        <w:spacing w:line="360" w:lineRule="exact"/>
        <w:ind w:left="294"/>
        <w:jc w:val="both"/>
      </w:pPr>
      <w:r>
        <w:rPr>
          <w:rFonts w:eastAsia="標楷體"/>
          <w:sz w:val="28"/>
        </w:rPr>
        <w:t xml:space="preserve">       </w:t>
      </w:r>
      <w:r>
        <w:rPr>
          <w:rFonts w:eastAsia="標楷體"/>
          <w:sz w:val="28"/>
        </w:rPr>
        <w:t>（</w:t>
      </w:r>
      <w:r>
        <w:rPr>
          <w:rFonts w:eastAsia="標楷體"/>
          <w:sz w:val="28"/>
        </w:rPr>
        <w:t xml:space="preserve"> </w:t>
      </w:r>
      <w:r>
        <w:rPr>
          <w:rFonts w:eastAsia="標楷體"/>
          <w:sz w:val="28"/>
        </w:rPr>
        <w:t>）新聞稿</w:t>
      </w:r>
      <w:r>
        <w:rPr>
          <w:rFonts w:eastAsia="標楷體"/>
          <w:sz w:val="28"/>
        </w:rPr>
        <w:t xml:space="preserve">   </w:t>
      </w:r>
      <w:r>
        <w:rPr>
          <w:rFonts w:eastAsia="標楷體"/>
          <w:sz w:val="28"/>
        </w:rPr>
        <w:t>（</w:t>
      </w:r>
      <w:r>
        <w:rPr>
          <w:rFonts w:ascii="標楷體" w:eastAsia="標楷體" w:hAnsi="標楷體"/>
          <w:sz w:val="28"/>
        </w:rPr>
        <w:t>ˇ</w:t>
      </w:r>
      <w:r>
        <w:rPr>
          <w:rFonts w:eastAsia="標楷體"/>
          <w:sz w:val="28"/>
        </w:rPr>
        <w:t>）報表</w:t>
      </w:r>
      <w:r>
        <w:rPr>
          <w:rFonts w:eastAsia="標楷體"/>
          <w:sz w:val="28"/>
        </w:rPr>
        <w:t xml:space="preserve">  </w:t>
      </w:r>
      <w:r>
        <w:rPr>
          <w:rFonts w:eastAsia="標楷體"/>
          <w:sz w:val="28"/>
        </w:rPr>
        <w:t>（</w:t>
      </w:r>
      <w:r>
        <w:rPr>
          <w:rFonts w:eastAsia="標楷體"/>
          <w:sz w:val="28"/>
        </w:rPr>
        <w:t xml:space="preserve"> </w:t>
      </w:r>
      <w:r>
        <w:rPr>
          <w:rFonts w:eastAsia="標楷體"/>
          <w:sz w:val="28"/>
        </w:rPr>
        <w:t>）書刊，刊名：</w:t>
      </w:r>
    </w:p>
    <w:p w:rsidR="00A74FB9" w:rsidRDefault="009B4B59">
      <w:pPr>
        <w:pStyle w:val="Textbody"/>
        <w:spacing w:line="360" w:lineRule="exact"/>
        <w:ind w:left="294"/>
        <w:jc w:val="both"/>
        <w:rPr>
          <w:rFonts w:eastAsia="標楷體"/>
          <w:sz w:val="28"/>
        </w:rPr>
      </w:pPr>
      <w:r>
        <w:rPr>
          <w:rFonts w:eastAsia="標楷體"/>
          <w:sz w:val="28"/>
        </w:rPr>
        <w:t>＊電子媒體：</w:t>
      </w:r>
    </w:p>
    <w:p w:rsidR="00A74FB9" w:rsidRDefault="009B4B59">
      <w:pPr>
        <w:pStyle w:val="Textbody"/>
        <w:spacing w:line="320" w:lineRule="exact"/>
        <w:ind w:left="970" w:right="-329" w:hanging="295"/>
      </w:pPr>
      <w:r>
        <w:rPr>
          <w:rFonts w:eastAsia="標楷體"/>
          <w:sz w:val="28"/>
        </w:rPr>
        <w:t>（</w:t>
      </w:r>
      <w:r>
        <w:rPr>
          <w:rFonts w:ascii="標楷體" w:eastAsia="標楷體" w:hAnsi="標楷體"/>
          <w:sz w:val="28"/>
        </w:rPr>
        <w:t xml:space="preserve"> </w:t>
      </w:r>
      <w:r>
        <w:rPr>
          <w:rFonts w:eastAsia="標楷體"/>
          <w:sz w:val="28"/>
        </w:rPr>
        <w:t>）線上書刊及資料庫，網址：</w:t>
      </w:r>
    </w:p>
    <w:p w:rsidR="00A74FB9" w:rsidRDefault="009B4B59">
      <w:pPr>
        <w:pStyle w:val="Textbody"/>
        <w:spacing w:line="360" w:lineRule="exact"/>
        <w:ind w:right="-328" w:firstLine="700"/>
        <w:jc w:val="both"/>
        <w:rPr>
          <w:rFonts w:eastAsia="標楷體"/>
          <w:sz w:val="28"/>
        </w:rPr>
      </w:pPr>
      <w:r>
        <w:rPr>
          <w:rFonts w:eastAsia="標楷體"/>
          <w:sz w:val="28"/>
        </w:rPr>
        <w:t>（</w:t>
      </w:r>
      <w:r>
        <w:rPr>
          <w:rFonts w:eastAsia="標楷體"/>
          <w:sz w:val="28"/>
        </w:rPr>
        <w:t xml:space="preserve"> </w:t>
      </w:r>
      <w:r>
        <w:rPr>
          <w:rFonts w:eastAsia="標楷體"/>
          <w:sz w:val="28"/>
        </w:rPr>
        <w:t>）磁片</w:t>
      </w:r>
      <w:r>
        <w:rPr>
          <w:rFonts w:eastAsia="標楷體"/>
          <w:sz w:val="28"/>
        </w:rPr>
        <w:t xml:space="preserve">   </w:t>
      </w:r>
      <w:r>
        <w:rPr>
          <w:rFonts w:eastAsia="標楷體"/>
          <w:sz w:val="28"/>
        </w:rPr>
        <w:t>（</w:t>
      </w:r>
      <w:r>
        <w:rPr>
          <w:rFonts w:eastAsia="標楷體"/>
          <w:sz w:val="28"/>
        </w:rPr>
        <w:t xml:space="preserve"> </w:t>
      </w:r>
      <w:r>
        <w:rPr>
          <w:rFonts w:eastAsia="標楷體"/>
          <w:sz w:val="28"/>
        </w:rPr>
        <w:t>）光碟片</w:t>
      </w:r>
      <w:r>
        <w:rPr>
          <w:rFonts w:eastAsia="標楷體"/>
          <w:sz w:val="28"/>
        </w:rPr>
        <w:t xml:space="preserve">  </w:t>
      </w:r>
      <w:r>
        <w:rPr>
          <w:rFonts w:eastAsia="標楷體"/>
          <w:sz w:val="28"/>
        </w:rPr>
        <w:t>（</w:t>
      </w:r>
      <w:r>
        <w:rPr>
          <w:rFonts w:eastAsia="標楷體"/>
          <w:sz w:val="28"/>
        </w:rPr>
        <w:t xml:space="preserve"> </w:t>
      </w:r>
      <w:r>
        <w:rPr>
          <w:rFonts w:eastAsia="標楷體"/>
          <w:sz w:val="28"/>
        </w:rPr>
        <w:t>）其他</w:t>
      </w:r>
    </w:p>
    <w:p w:rsidR="00A74FB9" w:rsidRDefault="009B4B59">
      <w:pPr>
        <w:pStyle w:val="Textbody"/>
        <w:spacing w:before="240" w:line="360" w:lineRule="exact"/>
        <w:ind w:left="616" w:hanging="616"/>
        <w:jc w:val="both"/>
        <w:rPr>
          <w:rFonts w:ascii="標楷體" w:eastAsia="標楷體" w:hAnsi="標楷體"/>
          <w:sz w:val="28"/>
        </w:rPr>
      </w:pPr>
      <w:r>
        <w:rPr>
          <w:rFonts w:ascii="標楷體" w:eastAsia="標楷體" w:hAnsi="標楷體"/>
          <w:sz w:val="28"/>
        </w:rPr>
        <w:t>三、資料範圍、週期及時效</w:t>
      </w:r>
    </w:p>
    <w:p w:rsidR="00A74FB9" w:rsidRDefault="009B4B59">
      <w:pPr>
        <w:pStyle w:val="Textbody"/>
        <w:spacing w:line="360" w:lineRule="exact"/>
        <w:ind w:left="561" w:hanging="280"/>
        <w:jc w:val="both"/>
      </w:pPr>
      <w:r>
        <w:rPr>
          <w:rFonts w:ascii="標楷體" w:eastAsia="標楷體" w:hAnsi="標楷體"/>
          <w:sz w:val="28"/>
        </w:rPr>
        <w:t>＊統計地區範圍及對象：</w:t>
      </w:r>
      <w:r>
        <w:rPr>
          <w:rFonts w:ascii="標楷體" w:eastAsia="標楷體" w:hAnsi="標楷體"/>
          <w:sz w:val="28"/>
          <w:szCs w:val="28"/>
        </w:rPr>
        <w:t>在本市境內所生產，或漁船以本市港口為根據地，所捕獲之魚、貝類及本國籍漁船以外國港口為根據地，所生產之魚、貝類均為統計對象。</w:t>
      </w:r>
    </w:p>
    <w:p w:rsidR="00A74FB9" w:rsidRDefault="009B4B59">
      <w:pPr>
        <w:pStyle w:val="Textbody"/>
        <w:spacing w:line="360" w:lineRule="exact"/>
        <w:ind w:left="561" w:hanging="280"/>
        <w:jc w:val="both"/>
      </w:pPr>
      <w:r>
        <w:rPr>
          <w:rFonts w:ascii="標楷體" w:eastAsia="標楷體" w:hAnsi="標楷體"/>
          <w:sz w:val="28"/>
        </w:rPr>
        <w:t>＊統計標準時間：</w:t>
      </w:r>
      <w:r>
        <w:rPr>
          <w:rFonts w:ascii="文鼎細圓體" w:eastAsia="標楷體" w:hAnsi="文鼎細圓體"/>
          <w:sz w:val="28"/>
        </w:rPr>
        <w:t>以每月</w:t>
      </w:r>
      <w:r>
        <w:rPr>
          <w:rFonts w:ascii="文鼎細圓體" w:eastAsia="標楷體" w:hAnsi="文鼎細圓體"/>
          <w:sz w:val="28"/>
        </w:rPr>
        <w:t>1</w:t>
      </w:r>
      <w:r>
        <w:rPr>
          <w:rFonts w:ascii="文鼎細圓體" w:eastAsia="標楷體" w:hAnsi="文鼎細圓體"/>
          <w:sz w:val="28"/>
        </w:rPr>
        <w:t>日至月底之事實為準。</w:t>
      </w:r>
    </w:p>
    <w:p w:rsidR="00A74FB9" w:rsidRDefault="009B4B59">
      <w:pPr>
        <w:pStyle w:val="Textbody"/>
        <w:spacing w:line="360" w:lineRule="exact"/>
        <w:ind w:firstLine="280"/>
        <w:jc w:val="both"/>
        <w:rPr>
          <w:rFonts w:ascii="標楷體" w:eastAsia="標楷體" w:hAnsi="標楷體"/>
          <w:sz w:val="28"/>
        </w:rPr>
      </w:pPr>
      <w:r>
        <w:rPr>
          <w:rFonts w:ascii="標楷體" w:eastAsia="標楷體" w:hAnsi="標楷體"/>
          <w:sz w:val="28"/>
        </w:rPr>
        <w:t>＊統計項目定義：</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（一）近海漁業：指使用動力漁船在我國經濟海域（</w:t>
      </w:r>
      <w:r>
        <w:rPr>
          <w:rFonts w:ascii="標楷體" w:eastAsia="標楷體" w:hAnsi="標楷體"/>
          <w:sz w:val="28"/>
        </w:rPr>
        <w:t>12</w:t>
      </w:r>
      <w:r>
        <w:rPr>
          <w:rFonts w:ascii="標楷體" w:eastAsia="標楷體" w:hAnsi="標楷體"/>
          <w:sz w:val="28"/>
        </w:rPr>
        <w:t>浬～</w:t>
      </w:r>
      <w:r>
        <w:rPr>
          <w:rFonts w:ascii="標楷體" w:eastAsia="標楷體" w:hAnsi="標楷體"/>
          <w:sz w:val="28"/>
        </w:rPr>
        <w:t>200</w:t>
      </w:r>
      <w:r>
        <w:rPr>
          <w:rFonts w:ascii="標楷體" w:eastAsia="標楷體" w:hAnsi="標楷體"/>
          <w:sz w:val="28"/>
        </w:rPr>
        <w:t>浬）內從事漁撈作業者。</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w:t>
      </w:r>
      <w:r>
        <w:rPr>
          <w:rFonts w:ascii="標楷體" w:eastAsia="標楷體" w:hAnsi="標楷體"/>
          <w:sz w:val="28"/>
        </w:rPr>
        <w:t>巾著網漁業：指使用動力漁船二艘（台灣地區均為二艘式）以上在近海合力使用長方形漁網包圍魚群之作業。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2.</w:t>
      </w:r>
      <w:r>
        <w:rPr>
          <w:rFonts w:ascii="標楷體" w:eastAsia="標楷體" w:hAnsi="標楷體"/>
          <w:sz w:val="28"/>
        </w:rPr>
        <w:t>鯖</w:t>
      </w:r>
      <w:r>
        <w:rPr>
          <w:rFonts w:ascii="標楷體" w:eastAsia="標楷體" w:hAnsi="標楷體"/>
          <w:sz w:val="28"/>
        </w:rPr>
        <w:t></w:t>
      </w:r>
      <w:r>
        <w:rPr>
          <w:rFonts w:ascii="標楷體" w:eastAsia="標楷體" w:hAnsi="標楷體"/>
          <w:sz w:val="28"/>
        </w:rPr>
        <w:t>大型圍網漁業：指使用動力漁船船團（主船、燈船及運搬船組成）在近海合力使用漁網包圍魚群之作業。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3.</w:t>
      </w:r>
      <w:r>
        <w:rPr>
          <w:rFonts w:ascii="標楷體" w:eastAsia="標楷體" w:hAnsi="標楷體"/>
          <w:sz w:val="28"/>
        </w:rPr>
        <w:t>火誘網漁業：指使用漁船一艘或二艘以上，以燈船、網船在夜間利用燈光誘集魚群於燈下，供網船捕獲之漁業（俗稱火繒）包括棒受網及叉手網漁船。</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4.</w:t>
      </w:r>
      <w:r>
        <w:rPr>
          <w:rFonts w:ascii="標楷體" w:eastAsia="標楷體" w:hAnsi="標楷體"/>
          <w:sz w:val="28"/>
        </w:rPr>
        <w:t>中小型拖網：指使用動力漁船一艘或二艘按照單船拖網或雙船拖網漁法作業者。</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5.</w:t>
      </w:r>
      <w:r>
        <w:rPr>
          <w:rFonts w:ascii="標楷體" w:eastAsia="標楷體" w:hAnsi="標楷體"/>
          <w:sz w:val="28"/>
        </w:rPr>
        <w:t>刺網漁業（包括流刺網）：指使用動力漁船，將網橫遮水流，以待魚群刺上漁網而捕獲之作業。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6.</w:t>
      </w:r>
      <w:r>
        <w:rPr>
          <w:rFonts w:ascii="標楷體" w:eastAsia="標楷體" w:hAnsi="標楷體"/>
          <w:sz w:val="28"/>
        </w:rPr>
        <w:t>追逐網漁業：使用二艘以上漁船，由漁夫入水驅逐魚群進入網內</w:t>
      </w:r>
      <w:r>
        <w:rPr>
          <w:rFonts w:ascii="標楷體" w:eastAsia="標楷體" w:hAnsi="標楷體"/>
          <w:sz w:val="28"/>
        </w:rPr>
        <w:lastRenderedPageBreak/>
        <w:t>而捕獲之作業。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7.</w:t>
      </w:r>
      <w:r>
        <w:rPr>
          <w:rFonts w:ascii="標楷體" w:eastAsia="標楷體" w:hAnsi="標楷體"/>
          <w:sz w:val="28"/>
        </w:rPr>
        <w:t>其他網漁業：指使用動力漁船從事近海不屬上列之網具作業。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8.</w:t>
      </w:r>
      <w:r>
        <w:rPr>
          <w:rFonts w:ascii="標楷體" w:eastAsia="標楷體" w:hAnsi="標楷體"/>
          <w:sz w:val="28"/>
        </w:rPr>
        <w:t>鮪延繩釣漁業：使用動力漁船，主要為釣捕近海鮪魚之延繩釣漁業。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9.</w:t>
      </w:r>
      <w:r>
        <w:rPr>
          <w:rFonts w:ascii="標楷體" w:eastAsia="標楷體" w:hAnsi="標楷體"/>
          <w:sz w:val="28"/>
        </w:rPr>
        <w:t>鯛及雜魚延繩釣漁業：主要為釣捕近海鯛及雜魚類之延繩釣漁業。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10.</w:t>
      </w:r>
      <w:r>
        <w:rPr>
          <w:rFonts w:ascii="標楷體" w:eastAsia="標楷體" w:hAnsi="標楷體"/>
          <w:sz w:val="28"/>
        </w:rPr>
        <w:t>曳繩釣漁業：使用動力漁船一艘，於船尾拖曳釣繩，</w:t>
      </w:r>
      <w:r>
        <w:rPr>
          <w:rFonts w:ascii="標楷體" w:eastAsia="標楷體" w:hAnsi="標楷體"/>
          <w:sz w:val="28"/>
        </w:rPr>
        <w:t>繩之末端結釣鉤，曳行海中釣捕魚類之作業。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11.</w:t>
      </w:r>
      <w:r>
        <w:rPr>
          <w:rFonts w:ascii="標楷體" w:eastAsia="標楷體" w:hAnsi="標楷體"/>
          <w:sz w:val="28"/>
        </w:rPr>
        <w:t>一支釣漁業：使用漁船一艘，釣線一根或數根，並結釣鉤於線上，從事釣捕水產生物之作業。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12.</w:t>
      </w:r>
      <w:r>
        <w:rPr>
          <w:rFonts w:ascii="標楷體" w:eastAsia="標楷體" w:hAnsi="標楷體"/>
          <w:sz w:val="28"/>
        </w:rPr>
        <w:t>其他釣漁業：指在近海使用不屬上列之釣具作業。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13.</w:t>
      </w:r>
      <w:r>
        <w:rPr>
          <w:rFonts w:ascii="標楷體" w:eastAsia="標楷體" w:hAnsi="標楷體"/>
          <w:sz w:val="28"/>
        </w:rPr>
        <w:t>珊瑚漁業：使用動力漁船，以網地投入海中，纏捕珊瑚而採獲之作業。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14.</w:t>
      </w:r>
      <w:r>
        <w:rPr>
          <w:rFonts w:ascii="標楷體" w:eastAsia="標楷體" w:hAnsi="標楷體"/>
          <w:sz w:val="28"/>
        </w:rPr>
        <w:t>其他：指不屬以上各項之近海漁撈作業。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（二）沿岸漁業：指使用或不使用船筏在我國領海（</w:t>
      </w:r>
      <w:r>
        <w:rPr>
          <w:rFonts w:ascii="標楷體" w:eastAsia="標楷體" w:hAnsi="標楷體"/>
          <w:sz w:val="28"/>
        </w:rPr>
        <w:t>12</w:t>
      </w:r>
      <w:r>
        <w:rPr>
          <w:rFonts w:ascii="標楷體" w:eastAsia="標楷體" w:hAnsi="標楷體"/>
          <w:sz w:val="28"/>
        </w:rPr>
        <w:t>海浬）內從事漁業者。</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w:t>
      </w:r>
      <w:r>
        <w:rPr>
          <w:rFonts w:ascii="標楷體" w:eastAsia="標楷體" w:hAnsi="標楷體"/>
          <w:sz w:val="28"/>
        </w:rPr>
        <w:t>定置網漁業（包括大敷網及待網）：將漁網定置於一定漁場，其網由袋網及翼網二部份所構成，兩翼左右張開，並藉沙包、錨或石塊固</w:t>
      </w:r>
      <w:r>
        <w:rPr>
          <w:rFonts w:ascii="標楷體" w:eastAsia="標楷體" w:hAnsi="標楷體"/>
          <w:sz w:val="28"/>
        </w:rPr>
        <w:t>定其位置，以圍住魚群進入袋網而捕獲之作業。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2.</w:t>
      </w:r>
      <w:r>
        <w:rPr>
          <w:rFonts w:ascii="標楷體" w:eastAsia="標楷體" w:hAnsi="標楷體"/>
          <w:sz w:val="28"/>
        </w:rPr>
        <w:t>地曳網漁業（包括小型曳網）：使用舢舨或漁筏一艘以上，自海岸向海面作半圓形或半橢圓形之投網，再將漁網牽引至陸上之作業。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3.</w:t>
      </w:r>
      <w:r>
        <w:rPr>
          <w:rFonts w:ascii="標楷體" w:eastAsia="標楷體" w:hAnsi="標楷體"/>
          <w:sz w:val="28"/>
        </w:rPr>
        <w:t>火誘網漁業（包括棒受網及手網）：使用舢舨或漁筏，操作與近海漁業中之焚寄網相同。</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4.</w:t>
      </w:r>
      <w:r>
        <w:rPr>
          <w:rFonts w:ascii="標楷體" w:eastAsia="標楷體" w:hAnsi="標楷體"/>
          <w:sz w:val="28"/>
        </w:rPr>
        <w:t>刺網漁業：使用舢舨或漁筏，操作與近海漁業中之刺網相同。</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5.</w:t>
      </w:r>
      <w:r>
        <w:rPr>
          <w:rFonts w:ascii="標楷體" w:eastAsia="標楷體" w:hAnsi="標楷體"/>
          <w:sz w:val="28"/>
        </w:rPr>
        <w:t>其他網漁業：使用舢舨、漁筏或不使用船筏從事不屬上列各項之網具作業。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6.</w:t>
      </w:r>
      <w:r>
        <w:rPr>
          <w:rFonts w:ascii="標楷體" w:eastAsia="標楷體" w:hAnsi="標楷體"/>
          <w:sz w:val="28"/>
        </w:rPr>
        <w:t>一支釣漁業：使用舢舨、漁筏或不使用船筏，操作與近海漁業中之一支釣相同。</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7.</w:t>
      </w:r>
      <w:r>
        <w:rPr>
          <w:rFonts w:ascii="標楷體" w:eastAsia="標楷體" w:hAnsi="標楷體"/>
          <w:sz w:val="28"/>
        </w:rPr>
        <w:t>延繩釣漁業：使用舢舨或漁筏</w:t>
      </w:r>
      <w:r>
        <w:rPr>
          <w:rFonts w:ascii="標楷體" w:eastAsia="標楷體" w:hAnsi="標楷體"/>
          <w:sz w:val="28"/>
        </w:rPr>
        <w:t>操作延繩釣具捕獲魚類之作業。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8.</w:t>
      </w:r>
      <w:r>
        <w:rPr>
          <w:rFonts w:ascii="標楷體" w:eastAsia="標楷體" w:hAnsi="標楷體"/>
          <w:sz w:val="28"/>
        </w:rPr>
        <w:t>其他釣漁業：使用舢舨或漁筏從事不屬上列各項之釣具作業。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9.</w:t>
      </w:r>
      <w:r>
        <w:rPr>
          <w:rFonts w:ascii="標楷體" w:eastAsia="標楷體" w:hAnsi="標楷體"/>
          <w:sz w:val="28"/>
        </w:rPr>
        <w:t>鏢旗魚漁業：使用動力漁船一艘，以鏢槍鏢捕魚類之作業。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10.</w:t>
      </w:r>
      <w:r>
        <w:rPr>
          <w:rFonts w:ascii="標楷體" w:eastAsia="標楷體" w:hAnsi="標楷體"/>
          <w:sz w:val="28"/>
        </w:rPr>
        <w:t>遊漁漁業：在沿岸從事海釣、潛水、於滿潮採捕等之作業。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11.</w:t>
      </w:r>
      <w:r>
        <w:rPr>
          <w:rFonts w:ascii="標楷體" w:eastAsia="標楷體" w:hAnsi="標楷體"/>
          <w:sz w:val="28"/>
        </w:rPr>
        <w:t>其他：使用舢舨或漁筏從事不屬於以上各項之沿岸捕撈作業。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（三）海面養殖業：在淺海從事水產動植物之養育或蓄養作業。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w:t>
      </w:r>
      <w:r>
        <w:rPr>
          <w:rFonts w:ascii="標楷體" w:eastAsia="標楷體" w:hAnsi="標楷體"/>
          <w:sz w:val="28"/>
        </w:rPr>
        <w:t>淺海養殖業：利用潮間帶及低潮線以外之淺海區域，以養殖水產生物之作業。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2.</w:t>
      </w:r>
      <w:r>
        <w:rPr>
          <w:rFonts w:ascii="標楷體" w:eastAsia="標楷體" w:hAnsi="標楷體"/>
          <w:sz w:val="28"/>
        </w:rPr>
        <w:t>箱網養殖業：在干潮線至外海處，使用箱網以養殖水產生物之作業。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3.</w:t>
      </w:r>
      <w:r>
        <w:rPr>
          <w:rFonts w:ascii="標楷體" w:eastAsia="標楷體" w:hAnsi="標楷體"/>
          <w:sz w:val="28"/>
        </w:rPr>
        <w:t>其他：不屬上列各項之海面養殖作業。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（四）內陸漁撈業：在內陸從事水產動植物採捕之作業。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w:t>
      </w:r>
      <w:r>
        <w:rPr>
          <w:rFonts w:ascii="標楷體" w:eastAsia="標楷體" w:hAnsi="標楷體"/>
          <w:sz w:val="28"/>
        </w:rPr>
        <w:t>河川漁撈業：使用動力或無動力漁船或不使用船筏在河川採捕水產生物之作業。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2.</w:t>
      </w:r>
      <w:r>
        <w:rPr>
          <w:rFonts w:ascii="標楷體" w:eastAsia="標楷體" w:hAnsi="標楷體"/>
          <w:sz w:val="28"/>
        </w:rPr>
        <w:t>水庫漁撈業：使用動力或無動力漁船或不使用船筏在水庫採捕水產生物之作業。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3.</w:t>
      </w:r>
      <w:r>
        <w:rPr>
          <w:rFonts w:ascii="標楷體" w:eastAsia="標楷體" w:hAnsi="標楷體"/>
          <w:sz w:val="28"/>
        </w:rPr>
        <w:t>其他：不屬於以上各項之內陸漁撈作業。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（五）內陸養殖業：在內陸從事水產動植物之養育或蓄養之作業。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1.</w:t>
      </w:r>
      <w:r>
        <w:rPr>
          <w:rFonts w:ascii="標楷體" w:eastAsia="標楷體" w:hAnsi="標楷體"/>
          <w:sz w:val="28"/>
        </w:rPr>
        <w:t>鹹水魚塭養殖業：在沿海地區，引灌海水，以繁殖水產生物之作業。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2.</w:t>
      </w:r>
      <w:r>
        <w:rPr>
          <w:rFonts w:ascii="標楷體" w:eastAsia="標楷體" w:hAnsi="標楷體"/>
          <w:sz w:val="28"/>
        </w:rPr>
        <w:t>淡水魚塭養殖業：利用土地圍築堤岸，使用經常蓄積淡水達一定深度，專供集約方養殖水產生物之作業，但不包括粗放式養殖水產生物之湖沼、水庫。</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3.</w:t>
      </w:r>
      <w:r>
        <w:rPr>
          <w:rFonts w:ascii="標楷體" w:eastAsia="標楷體" w:hAnsi="標楷體"/>
          <w:sz w:val="28"/>
        </w:rPr>
        <w:t>箱網養殖業：利用水庫、湖沼設置箱網，以養殖水產生物之作業。</w:t>
      </w:r>
    </w:p>
    <w:p w:rsidR="00A74FB9" w:rsidRDefault="009B4B59">
      <w:pPr>
        <w:pStyle w:val="Textbody"/>
        <w:spacing w:line="360" w:lineRule="exact"/>
        <w:ind w:left="940" w:hanging="700"/>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4.</w:t>
      </w:r>
      <w:r>
        <w:rPr>
          <w:rFonts w:ascii="標楷體" w:eastAsia="標楷體" w:hAnsi="標楷體"/>
          <w:sz w:val="28"/>
        </w:rPr>
        <w:t>其他：利用灌溉用等之池、埤、湖、沼、水庫等養殖水產生物之作業。</w:t>
      </w:r>
    </w:p>
    <w:p w:rsidR="00A74FB9" w:rsidRDefault="009B4B59">
      <w:pPr>
        <w:pStyle w:val="Textbody"/>
        <w:spacing w:line="360" w:lineRule="exact"/>
        <w:ind w:left="532" w:hanging="280"/>
        <w:jc w:val="both"/>
        <w:rPr>
          <w:rFonts w:ascii="標楷體" w:eastAsia="標楷體" w:hAnsi="標楷體"/>
          <w:sz w:val="28"/>
        </w:rPr>
      </w:pPr>
      <w:r>
        <w:rPr>
          <w:rFonts w:ascii="標楷體" w:eastAsia="標楷體" w:hAnsi="標楷體"/>
          <w:sz w:val="28"/>
        </w:rPr>
        <w:t>＊統計分類：</w:t>
      </w:r>
    </w:p>
    <w:p w:rsidR="00A74FB9" w:rsidRDefault="009B4B59">
      <w:pPr>
        <w:pStyle w:val="Textbody"/>
        <w:spacing w:line="360" w:lineRule="exact"/>
        <w:ind w:left="680"/>
        <w:jc w:val="both"/>
      </w:pPr>
      <w:r>
        <w:rPr>
          <w:rFonts w:ascii="標楷體" w:eastAsia="標楷體" w:hAnsi="標楷體"/>
          <w:sz w:val="28"/>
          <w:szCs w:val="28"/>
        </w:rPr>
        <w:t>漁業分近海、沿岸、海面養殖、內陸漁撈及內陸養殖等五類。分吳郭魚類、鯉魚、鯽魚、草魚、青魚、大頭鰱、竹葉鰱、鯁魚、其他淡水魚類、鰻魚、淡水鯰、鱸魚、鱒魚、香魚、虱目魚、</w:t>
      </w:r>
      <w:r>
        <w:rPr>
          <w:rFonts w:ascii="標楷體" w:eastAsia="標楷體" w:hAnsi="標楷體"/>
          <w:sz w:val="28"/>
          <w:szCs w:val="28"/>
        </w:rPr>
        <w:t></w:t>
      </w:r>
      <w:r>
        <w:rPr>
          <w:rFonts w:ascii="標楷體" w:eastAsia="標楷體" w:hAnsi="標楷體"/>
          <w:sz w:val="28"/>
          <w:szCs w:val="28"/>
        </w:rPr>
        <w:t>鰈類、嘉臘、赤</w:t>
      </w:r>
      <w:r>
        <w:rPr>
          <w:rFonts w:ascii="標楷體" w:eastAsia="標楷體" w:hAnsi="標楷體"/>
          <w:sz w:val="28"/>
          <w:szCs w:val="28"/>
        </w:rPr>
        <w:t></w:t>
      </w:r>
      <w:r>
        <w:rPr>
          <w:rFonts w:ascii="標楷體" w:eastAsia="標楷體" w:hAnsi="標楷體"/>
          <w:sz w:val="28"/>
          <w:szCs w:val="28"/>
        </w:rPr>
        <w:t>、盤仔、黑鯛、其他鯛、大黃魚、小</w:t>
      </w:r>
      <w:r>
        <w:rPr>
          <w:rFonts w:ascii="標楷體" w:eastAsia="標楷體" w:hAnsi="標楷體"/>
          <w:sz w:val="28"/>
          <w:szCs w:val="28"/>
        </w:rPr>
        <w:t>黃魚、黑口、白口、鮸魚、其他黃花魚類、金線、馬頭、龍尖、赤海、秋姑、鸚哥魚、紅目鰱、鱠、狗母、海鰻、海鯰、海鱺、皮刀、圓</w:t>
      </w:r>
      <w:r>
        <w:rPr>
          <w:rFonts w:ascii="標楷體" w:eastAsia="標楷體" w:hAnsi="標楷體"/>
          <w:sz w:val="28"/>
          <w:szCs w:val="28"/>
        </w:rPr>
        <w:t></w:t>
      </w:r>
      <w:r>
        <w:rPr>
          <w:rFonts w:ascii="標楷體" w:eastAsia="標楷體" w:hAnsi="標楷體"/>
          <w:sz w:val="28"/>
          <w:szCs w:val="28"/>
        </w:rPr>
        <w:t>、真</w:t>
      </w:r>
      <w:r>
        <w:rPr>
          <w:rFonts w:ascii="標楷體" w:eastAsia="標楷體" w:hAnsi="標楷體"/>
          <w:sz w:val="28"/>
          <w:szCs w:val="28"/>
        </w:rPr>
        <w:t></w:t>
      </w:r>
      <w:r>
        <w:rPr>
          <w:rFonts w:ascii="標楷體" w:eastAsia="標楷體" w:hAnsi="標楷體"/>
          <w:sz w:val="28"/>
          <w:szCs w:val="28"/>
        </w:rPr>
        <w:t>、扁甲</w:t>
      </w:r>
      <w:r>
        <w:rPr>
          <w:rFonts w:ascii="標楷體" w:eastAsia="標楷體" w:hAnsi="標楷體"/>
          <w:sz w:val="28"/>
          <w:szCs w:val="28"/>
        </w:rPr>
        <w:t></w:t>
      </w:r>
      <w:r>
        <w:rPr>
          <w:rFonts w:ascii="標楷體" w:eastAsia="標楷體" w:hAnsi="標楷體"/>
          <w:sz w:val="28"/>
          <w:szCs w:val="28"/>
        </w:rPr>
        <w:t>、紅尾</w:t>
      </w:r>
      <w:r>
        <w:rPr>
          <w:rFonts w:ascii="標楷體" w:eastAsia="標楷體" w:hAnsi="標楷體"/>
          <w:sz w:val="28"/>
          <w:szCs w:val="28"/>
        </w:rPr>
        <w:t></w:t>
      </w:r>
      <w:r>
        <w:rPr>
          <w:rFonts w:ascii="標楷體" w:eastAsia="標楷體" w:hAnsi="標楷體"/>
          <w:sz w:val="28"/>
          <w:szCs w:val="28"/>
        </w:rPr>
        <w:t>、甘仔、其他</w:t>
      </w:r>
      <w:r>
        <w:rPr>
          <w:rFonts w:ascii="標楷體" w:eastAsia="標楷體" w:hAnsi="標楷體"/>
          <w:sz w:val="28"/>
          <w:szCs w:val="28"/>
        </w:rPr>
        <w:t></w:t>
      </w:r>
      <w:r>
        <w:rPr>
          <w:rFonts w:ascii="標楷體" w:eastAsia="標楷體" w:hAnsi="標楷體"/>
          <w:sz w:val="28"/>
          <w:szCs w:val="28"/>
        </w:rPr>
        <w:t>、烏魚、白鯧、黑鯧、其他鯧、肉魚、午仔魚、飛魚、尖</w:t>
      </w:r>
      <w:r>
        <w:rPr>
          <w:rFonts w:ascii="標楷體" w:eastAsia="標楷體" w:hAnsi="標楷體"/>
          <w:sz w:val="28"/>
          <w:szCs w:val="28"/>
        </w:rPr>
        <w:t></w:t>
      </w:r>
      <w:r>
        <w:rPr>
          <w:rFonts w:ascii="標楷體" w:eastAsia="標楷體" w:hAnsi="標楷體"/>
          <w:sz w:val="28"/>
          <w:szCs w:val="28"/>
        </w:rPr>
        <w:t>、沙</w:t>
      </w:r>
      <w:r>
        <w:rPr>
          <w:rFonts w:ascii="標楷體" w:eastAsia="標楷體" w:hAnsi="標楷體"/>
          <w:sz w:val="28"/>
          <w:szCs w:val="28"/>
        </w:rPr>
        <w:t></w:t>
      </w:r>
      <w:r>
        <w:rPr>
          <w:rFonts w:ascii="標楷體" w:eastAsia="標楷體" w:hAnsi="標楷體"/>
          <w:sz w:val="28"/>
          <w:szCs w:val="28"/>
        </w:rPr>
        <w:t>、西刀、油魚、鰶、白帶魚、笛鯛類、臭肉</w:t>
      </w:r>
      <w:r>
        <w:rPr>
          <w:rFonts w:ascii="標楷體" w:eastAsia="標楷體" w:hAnsi="標楷體"/>
          <w:sz w:val="28"/>
          <w:szCs w:val="28"/>
        </w:rPr>
        <w:t xml:space="preserve">  </w:t>
      </w:r>
      <w:r>
        <w:rPr>
          <w:rFonts w:ascii="標楷體" w:eastAsia="標楷體" w:hAnsi="標楷體"/>
          <w:sz w:val="28"/>
          <w:szCs w:val="28"/>
        </w:rPr>
        <w:t>、鱙仔、青鱗、丁香、其他</w:t>
      </w:r>
      <w:r>
        <w:rPr>
          <w:rFonts w:ascii="標楷體" w:eastAsia="標楷體" w:hAnsi="標楷體"/>
          <w:sz w:val="28"/>
          <w:szCs w:val="28"/>
        </w:rPr>
        <w:t></w:t>
      </w:r>
      <w:r>
        <w:rPr>
          <w:rFonts w:ascii="標楷體" w:eastAsia="標楷體" w:hAnsi="標楷體"/>
          <w:sz w:val="28"/>
          <w:szCs w:val="28"/>
        </w:rPr>
        <w:t>類、鯖、正鰹、花鰹、圓花鰹、其他鰹類、土拖鰆、馬加鰆、闊腹鰆、其他鰆類、長鰭鮪、大目鮪、黃鰭鮪、黑鮪、小鮪、劍旗魚、紅肉旗魚、黑皮旗魚、白皮旗魚、雨傘旗魚、大沙、沙條、鱈魚、秋刀魚、剝皮魚、其他魚類、花枝、烏賊、魷魚、小卷、章魚</w:t>
      </w:r>
      <w:r>
        <w:rPr>
          <w:rFonts w:ascii="標楷體" w:eastAsia="標楷體" w:hAnsi="標楷體"/>
          <w:sz w:val="28"/>
          <w:szCs w:val="28"/>
        </w:rPr>
        <w:t>、其他頭足類、草蝦、斑節蝦、沙蝦、長腳大蝦、紅尾蝦、厚殼蝦、劍蝦、大頭蝦、蘆蝦、龍蝦、其他蝦類、蝦姑、蟳、旭蟹、其他蟳蟹類、牡蠣、文蛤、蜊、血蚶、九孔、鳳螺、西施貝、日月貝、蜆、其他貝介類、牛蛙、花跳、鱉、鱷魚、海膽、海參、珊瑚、其他水產生物、石花菜、紫菜、龍鬚菜、青海菜、其他藻類等加以統計。</w:t>
      </w:r>
    </w:p>
    <w:p w:rsidR="00A74FB9" w:rsidRDefault="009B4B59">
      <w:pPr>
        <w:pStyle w:val="Textbody"/>
        <w:spacing w:line="360" w:lineRule="exact"/>
        <w:ind w:firstLine="280"/>
        <w:jc w:val="both"/>
        <w:rPr>
          <w:rFonts w:ascii="標楷體" w:eastAsia="標楷體" w:hAnsi="標楷體"/>
          <w:sz w:val="28"/>
        </w:rPr>
      </w:pPr>
      <w:r>
        <w:rPr>
          <w:rFonts w:ascii="標楷體" w:eastAsia="標楷體" w:hAnsi="標楷體"/>
          <w:sz w:val="28"/>
        </w:rPr>
        <w:t>＊發布週期（指資料編製或產生之頻率，如月、季、年等）：月</w:t>
      </w:r>
    </w:p>
    <w:p w:rsidR="00A74FB9" w:rsidRDefault="009B4B59">
      <w:pPr>
        <w:pStyle w:val="Textbody"/>
        <w:spacing w:line="360" w:lineRule="exact"/>
        <w:ind w:firstLine="280"/>
        <w:jc w:val="both"/>
        <w:rPr>
          <w:rFonts w:ascii="標楷體" w:eastAsia="標楷體" w:hAnsi="標楷體"/>
          <w:sz w:val="28"/>
        </w:rPr>
      </w:pPr>
      <w:r>
        <w:rPr>
          <w:rFonts w:ascii="標楷體" w:eastAsia="標楷體" w:hAnsi="標楷體"/>
          <w:sz w:val="28"/>
        </w:rPr>
        <w:t>＊時效（指統計標準時間至資料發布時間之間隔時間）：</w:t>
      </w:r>
      <w:r>
        <w:rPr>
          <w:rFonts w:ascii="標楷體" w:eastAsia="標楷體" w:hAnsi="標楷體"/>
          <w:sz w:val="28"/>
        </w:rPr>
        <w:t>25</w:t>
      </w:r>
      <w:r>
        <w:rPr>
          <w:rFonts w:ascii="標楷體" w:eastAsia="標楷體" w:hAnsi="標楷體"/>
          <w:sz w:val="28"/>
        </w:rPr>
        <w:t>天內</w:t>
      </w:r>
    </w:p>
    <w:p w:rsidR="00A74FB9" w:rsidRDefault="009B4B59">
      <w:pPr>
        <w:pStyle w:val="Textbody"/>
        <w:spacing w:line="360" w:lineRule="exact"/>
        <w:ind w:firstLine="280"/>
        <w:jc w:val="both"/>
        <w:rPr>
          <w:rFonts w:ascii="標楷體" w:eastAsia="標楷體" w:hAnsi="標楷體"/>
          <w:sz w:val="28"/>
        </w:rPr>
      </w:pPr>
      <w:r>
        <w:rPr>
          <w:rFonts w:ascii="標楷體" w:eastAsia="標楷體" w:hAnsi="標楷體"/>
          <w:sz w:val="28"/>
        </w:rPr>
        <w:t>＊資料變革：</w:t>
      </w:r>
    </w:p>
    <w:p w:rsidR="00A74FB9" w:rsidRDefault="009B4B59">
      <w:pPr>
        <w:pStyle w:val="Textbody"/>
        <w:spacing w:before="240" w:line="360" w:lineRule="exact"/>
        <w:ind w:left="616" w:hanging="616"/>
        <w:jc w:val="both"/>
      </w:pPr>
      <w:r>
        <w:rPr>
          <w:rFonts w:eastAsia="標楷體"/>
          <w:sz w:val="28"/>
        </w:rPr>
        <w:t>四、</w:t>
      </w:r>
      <w:r>
        <w:rPr>
          <w:rFonts w:ascii="標楷體" w:eastAsia="標楷體" w:hAnsi="標楷體"/>
          <w:sz w:val="28"/>
        </w:rPr>
        <w:t>公開資料發布訊息</w:t>
      </w:r>
    </w:p>
    <w:p w:rsidR="00A74FB9" w:rsidRDefault="009B4B59">
      <w:pPr>
        <w:pStyle w:val="Textbody"/>
        <w:spacing w:line="360" w:lineRule="exact"/>
        <w:ind w:left="560" w:hanging="308"/>
        <w:jc w:val="both"/>
        <w:rPr>
          <w:rFonts w:ascii="標楷體" w:eastAsia="標楷體" w:hAnsi="標楷體"/>
          <w:sz w:val="28"/>
        </w:rPr>
      </w:pPr>
      <w:r>
        <w:rPr>
          <w:rFonts w:ascii="標楷體" w:eastAsia="標楷體" w:hAnsi="標楷體"/>
          <w:sz w:val="28"/>
        </w:rPr>
        <w:t>＊預告發布日期（含預告方式及週期）：次月</w:t>
      </w:r>
      <w:r>
        <w:rPr>
          <w:rFonts w:ascii="標楷體" w:eastAsia="標楷體" w:hAnsi="標楷體"/>
          <w:sz w:val="28"/>
        </w:rPr>
        <w:t>25</w:t>
      </w:r>
      <w:r>
        <w:rPr>
          <w:rFonts w:ascii="標楷體" w:eastAsia="標楷體" w:hAnsi="標楷體"/>
          <w:sz w:val="28"/>
        </w:rPr>
        <w:t>日前以公務統計報表</w:t>
      </w:r>
      <w:r>
        <w:rPr>
          <w:rFonts w:ascii="標楷體" w:eastAsia="標楷體" w:hAnsi="標楷體"/>
          <w:sz w:val="28"/>
        </w:rPr>
        <w:t>發布。</w:t>
      </w:r>
    </w:p>
    <w:p w:rsidR="00A74FB9" w:rsidRDefault="009B4B59">
      <w:pPr>
        <w:pStyle w:val="Textbody"/>
        <w:tabs>
          <w:tab w:val="left" w:pos="8520"/>
        </w:tabs>
        <w:snapToGrid w:val="0"/>
        <w:spacing w:line="360" w:lineRule="exact"/>
        <w:jc w:val="both"/>
      </w:pPr>
      <w:r>
        <w:rPr>
          <w:rFonts w:ascii="標楷體" w:eastAsia="標楷體" w:hAnsi="標楷體"/>
          <w:sz w:val="28"/>
        </w:rPr>
        <w:t xml:space="preserve">  </w:t>
      </w:r>
      <w:r>
        <w:rPr>
          <w:rFonts w:ascii="標楷體" w:eastAsia="標楷體" w:hAnsi="標楷體"/>
          <w:sz w:val="28"/>
        </w:rPr>
        <w:t>＊</w:t>
      </w:r>
      <w:r>
        <w:rPr>
          <w:rFonts w:eastAsia="標楷體"/>
          <w:sz w:val="28"/>
        </w:rPr>
        <w:t>同步發送單位（說明資料發布時同步發送之單位或可同步查得該資料</w:t>
      </w:r>
    </w:p>
    <w:p w:rsidR="00A74FB9" w:rsidRDefault="009B4B59">
      <w:pPr>
        <w:pStyle w:val="Textbody"/>
        <w:tabs>
          <w:tab w:val="left" w:pos="8520"/>
        </w:tabs>
        <w:snapToGrid w:val="0"/>
        <w:spacing w:line="360" w:lineRule="exact"/>
        <w:jc w:val="both"/>
        <w:rPr>
          <w:rFonts w:eastAsia="標楷體"/>
          <w:sz w:val="28"/>
        </w:rPr>
      </w:pPr>
      <w:r>
        <w:rPr>
          <w:rFonts w:eastAsia="標楷體"/>
          <w:sz w:val="28"/>
        </w:rPr>
        <w:t xml:space="preserve">    </w:t>
      </w:r>
      <w:r>
        <w:rPr>
          <w:rFonts w:eastAsia="標楷體"/>
          <w:sz w:val="28"/>
        </w:rPr>
        <w:t>之網址）：本表編製</w:t>
      </w:r>
      <w:r>
        <w:rPr>
          <w:rFonts w:eastAsia="標楷體"/>
          <w:sz w:val="28"/>
        </w:rPr>
        <w:t>1</w:t>
      </w:r>
      <w:r>
        <w:rPr>
          <w:rFonts w:eastAsia="標楷體"/>
          <w:sz w:val="28"/>
        </w:rPr>
        <w:t>份，應於規定期限內由網際網路線上傳送至「新北市政府公務統計行政管理系統」。</w:t>
      </w:r>
    </w:p>
    <w:p w:rsidR="00A74FB9" w:rsidRDefault="00A74FB9">
      <w:pPr>
        <w:pStyle w:val="Textbody"/>
        <w:tabs>
          <w:tab w:val="left" w:pos="8520"/>
        </w:tabs>
        <w:snapToGrid w:val="0"/>
        <w:spacing w:line="360" w:lineRule="exact"/>
        <w:jc w:val="both"/>
        <w:rPr>
          <w:rFonts w:eastAsia="標楷體"/>
          <w:sz w:val="28"/>
        </w:rPr>
      </w:pPr>
    </w:p>
    <w:p w:rsidR="00A74FB9" w:rsidRDefault="00A74FB9">
      <w:pPr>
        <w:pStyle w:val="Textbody"/>
        <w:tabs>
          <w:tab w:val="left" w:pos="8520"/>
        </w:tabs>
        <w:snapToGrid w:val="0"/>
        <w:spacing w:line="360" w:lineRule="exact"/>
        <w:jc w:val="both"/>
        <w:rPr>
          <w:rFonts w:eastAsia="標楷體"/>
          <w:spacing w:val="-4"/>
          <w:sz w:val="28"/>
        </w:rPr>
      </w:pPr>
    </w:p>
    <w:p w:rsidR="00A74FB9" w:rsidRDefault="009B4B59">
      <w:pPr>
        <w:pStyle w:val="Textbody"/>
        <w:spacing w:before="240" w:line="360" w:lineRule="exact"/>
        <w:ind w:left="616" w:hanging="616"/>
        <w:jc w:val="both"/>
        <w:rPr>
          <w:rFonts w:eastAsia="標楷體"/>
          <w:sz w:val="28"/>
        </w:rPr>
      </w:pPr>
      <w:r>
        <w:rPr>
          <w:rFonts w:eastAsia="標楷體"/>
          <w:sz w:val="28"/>
        </w:rPr>
        <w:t>五、資料品質</w:t>
      </w:r>
    </w:p>
    <w:p w:rsidR="00A74FB9" w:rsidRDefault="009B4B59">
      <w:pPr>
        <w:pStyle w:val="Textbody"/>
        <w:spacing w:before="240" w:line="360" w:lineRule="exact"/>
        <w:ind w:left="616"/>
        <w:jc w:val="both"/>
        <w:rPr>
          <w:rFonts w:eastAsia="標楷體"/>
          <w:sz w:val="28"/>
        </w:rPr>
      </w:pPr>
      <w:r>
        <w:rPr>
          <w:rFonts w:eastAsia="標楷體"/>
          <w:sz w:val="28"/>
        </w:rPr>
        <w:t>近海、沿岸、海面及內陸養殖漁業及內陸漁撈業等，由各區漁會魚市場及各區公所依據蒐集統計資料或派員調查逐項查記填表，送由本縣農業局審核複查後，加以彙編。</w:t>
      </w:r>
    </w:p>
    <w:p w:rsidR="00A74FB9" w:rsidRDefault="009B4B59">
      <w:pPr>
        <w:pStyle w:val="Textbody"/>
        <w:spacing w:before="240" w:line="360" w:lineRule="exact"/>
        <w:ind w:left="504" w:hanging="504"/>
        <w:jc w:val="both"/>
      </w:pPr>
      <w:r>
        <w:rPr>
          <w:rFonts w:eastAsia="標楷體"/>
          <w:sz w:val="28"/>
        </w:rPr>
        <w:t>六、</w:t>
      </w:r>
      <w:r>
        <w:rPr>
          <w:rFonts w:ascii="標楷體" w:eastAsia="標楷體" w:hAnsi="標楷體"/>
          <w:sz w:val="28"/>
        </w:rPr>
        <w:t>須注意及</w:t>
      </w:r>
      <w:r>
        <w:rPr>
          <w:rFonts w:eastAsia="標楷體"/>
          <w:sz w:val="28"/>
        </w:rPr>
        <w:t>預定改變之事項（說</w:t>
      </w:r>
      <w:r>
        <w:rPr>
          <w:rFonts w:ascii="標楷體" w:eastAsia="標楷體" w:hAnsi="標楷體"/>
          <w:sz w:val="28"/>
        </w:rPr>
        <w:t>明</w:t>
      </w:r>
      <w:r>
        <w:rPr>
          <w:rFonts w:eastAsia="標楷體"/>
          <w:sz w:val="28"/>
        </w:rPr>
        <w:t>預定修正之資料、定義、統計方法等及其修正原因）：無</w:t>
      </w:r>
    </w:p>
    <w:sectPr w:rsidR="00A74FB9">
      <w:pgSz w:w="11906" w:h="16838"/>
      <w:pgMar w:top="1134" w:right="1134" w:bottom="1134" w:left="1701" w:header="720" w:footer="720" w:gutter="0"/>
      <w:cols w:space="720"/>
      <w:docGrid w:type="lines" w:linePitch="60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4B59">
      <w:r>
        <w:separator/>
      </w:r>
    </w:p>
  </w:endnote>
  <w:endnote w:type="continuationSeparator" w:id="0">
    <w:p w:rsidR="00000000" w:rsidRDefault="009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00"/>
    <w:family w:val="modern"/>
    <w:pitch w:val="fixed"/>
  </w:font>
  <w:font w:name="文鼎細圓體">
    <w:altName w:val="MS Gothic"/>
    <w:charset w:val="00"/>
    <w:family w:val="modern"/>
    <w:pitch w:val="fixed"/>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4B59">
      <w:r>
        <w:rPr>
          <w:color w:val="000000"/>
        </w:rPr>
        <w:separator/>
      </w:r>
    </w:p>
  </w:footnote>
  <w:footnote w:type="continuationSeparator" w:id="0">
    <w:p w:rsidR="00000000" w:rsidRDefault="009B4B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C243F"/>
    <w:multiLevelType w:val="multilevel"/>
    <w:tmpl w:val="8A56960E"/>
    <w:lvl w:ilvl="0">
      <w:numFmt w:val="bullet"/>
      <w:lvlText w:val="＊"/>
      <w:lvlJc w:val="left"/>
      <w:pPr>
        <w:ind w:left="579" w:hanging="285"/>
      </w:pPr>
      <w:rPr>
        <w:rFonts w:ascii="標楷體" w:eastAsia="標楷體" w:hAnsi="標楷體"/>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B625A16"/>
    <w:multiLevelType w:val="multilevel"/>
    <w:tmpl w:val="AFA84A70"/>
    <w:lvl w:ilvl="0">
      <w:numFmt w:val="bullet"/>
      <w:lvlText w:val="＊"/>
      <w:lvlJc w:val="left"/>
      <w:pPr>
        <w:ind w:left="579" w:hanging="285"/>
      </w:pPr>
      <w:rPr>
        <w:rFonts w:ascii="標楷體" w:eastAsia="標楷體" w:hAnsi="標楷體"/>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A74FB9"/>
    <w:rsid w:val="009B4B59"/>
    <w:rsid w:val="00A74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14D9E2A-4649-41B4-A7D0-7E2C21B4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customStyle="1" w:styleId="a3">
    <w:name w:val="(一)"/>
    <w:basedOn w:val="Textbody"/>
    <w:pPr>
      <w:ind w:left="607" w:hanging="204"/>
      <w:jc w:val="both"/>
    </w:pPr>
    <w:rPr>
      <w:rFonts w:eastAsia="細明體"/>
      <w:sz w:val="20"/>
    </w:rPr>
  </w:style>
  <w:style w:type="paragraph" w:customStyle="1" w:styleId="a4">
    <w:name w:val="一"/>
    <w:basedOn w:val="Textbody"/>
    <w:pPr>
      <w:spacing w:before="60" w:after="60"/>
      <w:ind w:left="403" w:hanging="403"/>
    </w:pPr>
    <w:rPr>
      <w:rFonts w:eastAsia="華康中黑體"/>
      <w:b/>
      <w:sz w:val="20"/>
    </w:rPr>
  </w:style>
  <w:style w:type="paragraph" w:customStyle="1" w:styleId="1">
    <w:name w:val="1."/>
    <w:basedOn w:val="a3"/>
    <w:pPr>
      <w:ind w:left="805" w:firstLine="0"/>
    </w:pPr>
  </w:style>
  <w:style w:type="paragraph" w:styleId="a5">
    <w:name w:val="Block Text"/>
    <w:basedOn w:val="Textbody"/>
    <w:pPr>
      <w:spacing w:line="580" w:lineRule="exact"/>
      <w:ind w:left="532" w:right="-328" w:firstLine="434"/>
    </w:pPr>
    <w:rPr>
      <w:rFonts w:ascii="標楷體" w:eastAsia="標楷體" w:hAnsi="標楷體"/>
      <w:sz w:val="28"/>
    </w:rPr>
  </w:style>
  <w:style w:type="paragraph" w:customStyle="1" w:styleId="a6">
    <w:name w:val="文一"/>
    <w:basedOn w:val="Textbody"/>
    <w:pPr>
      <w:ind w:left="403" w:firstLine="403"/>
      <w:jc w:val="both"/>
    </w:pPr>
    <w:rPr>
      <w:rFonts w:eastAsia="細明體"/>
      <w:sz w:val="20"/>
    </w:rPr>
  </w:style>
  <w:style w:type="paragraph" w:styleId="a7">
    <w:name w:val="Body Text Indent"/>
    <w:basedOn w:val="Textbody"/>
    <w:pPr>
      <w:spacing w:line="580" w:lineRule="exact"/>
      <w:ind w:left="504" w:firstLine="742"/>
    </w:pPr>
    <w:rPr>
      <w:rFonts w:eastAsia="標楷體"/>
      <w:sz w:val="28"/>
    </w:rPr>
  </w:style>
  <w:style w:type="paragraph" w:styleId="2">
    <w:name w:val="Body Text Indent 2"/>
    <w:basedOn w:val="Textbody"/>
    <w:pPr>
      <w:spacing w:line="580" w:lineRule="exact"/>
      <w:ind w:left="602" w:firstLine="504"/>
    </w:pPr>
    <w:rPr>
      <w:rFonts w:eastAsia="標楷體"/>
      <w:sz w:val="28"/>
    </w:rPr>
  </w:style>
  <w:style w:type="paragraph" w:styleId="3">
    <w:name w:val="Body Text Indent 3"/>
    <w:basedOn w:val="Textbody"/>
    <w:pPr>
      <w:spacing w:line="580" w:lineRule="exact"/>
      <w:ind w:left="1190" w:hanging="560"/>
    </w:pPr>
    <w:rPr>
      <w:rFonts w:eastAsia="標楷體"/>
      <w:b/>
      <w:sz w:val="28"/>
    </w:rPr>
  </w:style>
  <w:style w:type="paragraph" w:styleId="a8">
    <w:name w:val="Plain Text"/>
    <w:basedOn w:val="Textbody"/>
    <w:rPr>
      <w:rFonts w:ascii="細明體" w:eastAsia="細明體" w:hAnsi="細明體"/>
    </w:rPr>
  </w:style>
  <w:style w:type="paragraph" w:styleId="a9">
    <w:name w:val="header"/>
    <w:basedOn w:val="Textbody"/>
    <w:pPr>
      <w:tabs>
        <w:tab w:val="center" w:pos="4153"/>
        <w:tab w:val="right" w:pos="8306"/>
      </w:tabs>
      <w:snapToGrid w:val="0"/>
    </w:pPr>
    <w:rPr>
      <w:sz w:val="20"/>
    </w:rPr>
  </w:style>
  <w:style w:type="paragraph" w:styleId="aa">
    <w:name w:val="footer"/>
    <w:basedOn w:val="Textbody"/>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2721 台灣地區消費者物價指數(comsumber price index)</dc:title>
  <dc:creator>行政院主計處</dc:creator>
  <cp:lastModifiedBy>Administrator</cp:lastModifiedBy>
  <cp:revision>2</cp:revision>
  <cp:lastPrinted>2003-08-22T00:43:00Z</cp:lastPrinted>
  <dcterms:created xsi:type="dcterms:W3CDTF">2020-12-11T15:47:00Z</dcterms:created>
  <dcterms:modified xsi:type="dcterms:W3CDTF">2020-12-11T15:47:00Z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yhchen@ms1.kcg.gov.tw</vt:lpwstr>
  </property>
  <property fmtid="{D5CDD505-2E9C-101B-9397-08002B2CF9AE}" pid="3" name="_AuthorEmailDisplayName">
    <vt:lpwstr>yhchen</vt:lpwstr>
  </property>
  <property fmtid="{D5CDD505-2E9C-101B-9397-08002B2CF9AE}" pid="4" name="_EmailSubject">
    <vt:lpwstr>統計報表</vt:lpwstr>
  </property>
  <property fmtid="{D5CDD505-2E9C-101B-9397-08002B2CF9AE}" pid="5" name="_ReviewingToolsShownOnce">
    <vt:lpwstr/>
  </property>
</Properties>
</file>